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46F2ACBC" w:rsidR="00750C41" w:rsidRPr="003F0A5E" w:rsidRDefault="00AD7CC0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3CCDC4F8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D7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Мамырбеков</w:t>
      </w:r>
    </w:p>
    <w:p w14:paraId="19BF089B" w14:textId="77CB4FE7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4F435C">
        <w:rPr>
          <w:rFonts w:ascii="Times New Roman" w:hAnsi="Times New Roman" w:cs="Times New Roman"/>
          <w:b/>
          <w:sz w:val="24"/>
          <w:szCs w:val="24"/>
        </w:rPr>
        <w:t>6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18C2" w14:textId="329EBFCC" w:rsidR="00F74365" w:rsidRDefault="00F74365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01192AF4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24C32FA6" w:rsidR="00C02F8C" w:rsidRPr="00843B65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4F435C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</w:p>
    <w:p w14:paraId="64FD55C9" w14:textId="1A78E51E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(кафе)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2073C" w:rsidRPr="00452D73" w14:paraId="6EF05072" w14:textId="77777777" w:rsidTr="00C0374E">
        <w:tc>
          <w:tcPr>
            <w:tcW w:w="3686" w:type="dxa"/>
          </w:tcPr>
          <w:p w14:paraId="2591BCC1" w14:textId="70ED6C9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proofErr w:type="gramStart"/>
            <w:r w:rsidRPr="0002073C">
              <w:rPr>
                <w:sz w:val="26"/>
                <w:szCs w:val="26"/>
              </w:rPr>
              <w:t>Председатель: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  <w:proofErr w:type="gramEnd"/>
            <w:r w:rsidRPr="0002073C">
              <w:rPr>
                <w:sz w:val="26"/>
                <w:szCs w:val="26"/>
                <w:lang w:val="kk-KZ"/>
              </w:rPr>
              <w:t xml:space="preserve">       </w:t>
            </w:r>
          </w:p>
        </w:tc>
        <w:tc>
          <w:tcPr>
            <w:tcW w:w="5670" w:type="dxa"/>
          </w:tcPr>
          <w:p w14:paraId="071C9798" w14:textId="3277B846" w:rsidR="00C43D03" w:rsidRPr="00C43D03" w:rsidRDefault="00745133" w:rsidP="00C43D03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Кетебаев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Айбек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Булатбекович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– Заместитель директора по производству        </w:t>
            </w:r>
          </w:p>
        </w:tc>
      </w:tr>
      <w:tr w:rsidR="0002073C" w:rsidRPr="00452D73" w14:paraId="5449FF30" w14:textId="77777777" w:rsidTr="00C0374E">
        <w:tc>
          <w:tcPr>
            <w:tcW w:w="3686" w:type="dxa"/>
          </w:tcPr>
          <w:p w14:paraId="1C543224" w14:textId="77777777" w:rsidR="004F435C" w:rsidRDefault="004F435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</w:p>
          <w:p w14:paraId="144B2864" w14:textId="4F9BE8F4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02073C">
              <w:rPr>
                <w:sz w:val="26"/>
                <w:szCs w:val="26"/>
              </w:rPr>
              <w:t>председателя: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  <w:proofErr w:type="gramEnd"/>
          </w:p>
        </w:tc>
        <w:tc>
          <w:tcPr>
            <w:tcW w:w="5670" w:type="dxa"/>
          </w:tcPr>
          <w:p w14:paraId="651450CA" w14:textId="77777777" w:rsidR="004F435C" w:rsidRDefault="004F435C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  <w:lang w:val="kk-KZ"/>
              </w:rPr>
            </w:pPr>
          </w:p>
          <w:p w14:paraId="3C58F4CF" w14:textId="4AF9D81D" w:rsidR="00C43D03" w:rsidRDefault="00FF5A05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 w:rsidRPr="00FF5A05">
              <w:rPr>
                <w:b w:val="0"/>
                <w:bCs w:val="0"/>
                <w:sz w:val="26"/>
                <w:szCs w:val="26"/>
                <w:lang w:val="kk-KZ"/>
              </w:rPr>
              <w:t>Токабаева Раушан Абдыкадыровна – И.о.заместитель директора по финансам</w:t>
            </w:r>
            <w:r w:rsidR="00C43D03" w:rsidRPr="00C43D03">
              <w:rPr>
                <w:b w:val="0"/>
                <w:sz w:val="26"/>
                <w:szCs w:val="26"/>
              </w:rPr>
              <w:t xml:space="preserve">  </w:t>
            </w:r>
          </w:p>
          <w:p w14:paraId="56AA09E2" w14:textId="3BB48DAE" w:rsidR="0002073C" w:rsidRPr="00452D73" w:rsidRDefault="00C43D03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r w:rsidRPr="00C43D03">
              <w:rPr>
                <w:b w:val="0"/>
                <w:sz w:val="26"/>
                <w:szCs w:val="26"/>
              </w:rPr>
              <w:t xml:space="preserve">      </w:t>
            </w:r>
          </w:p>
        </w:tc>
      </w:tr>
      <w:tr w:rsidR="0002073C" w:rsidRPr="00452D73" w14:paraId="2AFA03AC" w14:textId="77777777" w:rsidTr="00C0374E">
        <w:tc>
          <w:tcPr>
            <w:tcW w:w="3686" w:type="dxa"/>
          </w:tcPr>
          <w:p w14:paraId="465BD826" w14:textId="77777777" w:rsidR="0002073C" w:rsidRPr="0002073C" w:rsidRDefault="0002073C" w:rsidP="0002073C">
            <w:pPr>
              <w:pStyle w:val="3"/>
              <w:ind w:left="34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 xml:space="preserve">Члены комиссии: </w:t>
            </w:r>
            <w:r w:rsidRPr="0002073C">
              <w:rPr>
                <w:sz w:val="26"/>
                <w:szCs w:val="26"/>
                <w:lang w:val="kk-KZ"/>
              </w:rPr>
              <w:t xml:space="preserve">                      </w:t>
            </w:r>
          </w:p>
          <w:p w14:paraId="4C80152D" w14:textId="77777777" w:rsidR="0002073C" w:rsidRPr="004F7366" w:rsidRDefault="0002073C" w:rsidP="0002073C"/>
          <w:p w14:paraId="68B94459" w14:textId="77777777" w:rsidR="0002073C" w:rsidRPr="004F7366" w:rsidRDefault="0002073C" w:rsidP="0002073C"/>
          <w:p w14:paraId="35CFB758" w14:textId="61C464CC" w:rsidR="0002073C" w:rsidRPr="00181278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31043DC" w14:textId="77777777" w:rsidR="004F435C" w:rsidRDefault="004F435C" w:rsidP="004F435C">
            <w:pPr>
              <w:pStyle w:val="3"/>
              <w:ind w:right="141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</w:t>
            </w:r>
            <w:r w:rsidRPr="006B2DE9">
              <w:rPr>
                <w:b w:val="0"/>
                <w:bCs w:val="0"/>
                <w:sz w:val="26"/>
                <w:szCs w:val="26"/>
                <w:lang w:val="kk-KZ"/>
              </w:rPr>
              <w:t>Насырова Рамиля Асхатовна</w:t>
            </w:r>
            <w:r w:rsidRPr="00BF4330">
              <w:rPr>
                <w:b w:val="0"/>
                <w:bCs w:val="0"/>
                <w:sz w:val="26"/>
                <w:szCs w:val="26"/>
              </w:rPr>
              <w:t xml:space="preserve"> -                                                      </w:t>
            </w:r>
            <w:r>
              <w:rPr>
                <w:b w:val="0"/>
                <w:bCs w:val="0"/>
                <w:sz w:val="26"/>
                <w:szCs w:val="26"/>
              </w:rPr>
              <w:t xml:space="preserve">                  </w:t>
            </w:r>
          </w:p>
          <w:p w14:paraId="1E133146" w14:textId="7E1F92EB" w:rsidR="004F435C" w:rsidRPr="00F254E9" w:rsidRDefault="004F435C" w:rsidP="004F435C">
            <w:pPr>
              <w:pStyle w:val="3"/>
              <w:ind w:right="141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  <w:lang w:val="kk-KZ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</w:t>
            </w:r>
            <w:r w:rsidRPr="006B2DE9">
              <w:rPr>
                <w:b w:val="0"/>
                <w:bCs w:val="0"/>
                <w:sz w:val="26"/>
                <w:szCs w:val="26"/>
              </w:rPr>
              <w:t>Начальник экономического отдела</w:t>
            </w:r>
          </w:p>
          <w:p w14:paraId="576C3AAF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</w:p>
          <w:p w14:paraId="0FAB6BB2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kk-KZ"/>
              </w:rPr>
              <w:t xml:space="preserve">           </w:t>
            </w:r>
            <w:r>
              <w:rPr>
                <w:b w:val="0"/>
                <w:bCs w:val="0"/>
                <w:sz w:val="26"/>
                <w:szCs w:val="26"/>
                <w:lang w:val="kk-KZ"/>
              </w:rPr>
              <w:t>Ибраева Анар Сериковна</w:t>
            </w:r>
            <w:r w:rsidRPr="00BF4330">
              <w:rPr>
                <w:b w:val="0"/>
                <w:bCs w:val="0"/>
                <w:sz w:val="26"/>
                <w:szCs w:val="26"/>
              </w:rPr>
              <w:t xml:space="preserve"> -                                                      </w:t>
            </w:r>
          </w:p>
          <w:p w14:paraId="018EE3D2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И.О н</w:t>
            </w:r>
            <w:r w:rsidRPr="00BF4330">
              <w:rPr>
                <w:b w:val="0"/>
                <w:bCs w:val="0"/>
                <w:sz w:val="26"/>
                <w:szCs w:val="26"/>
              </w:rPr>
              <w:t xml:space="preserve">ачальник отдела по управлению                                                                       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397EE066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</w:t>
            </w:r>
            <w:r w:rsidRPr="00BF4330">
              <w:rPr>
                <w:b w:val="0"/>
                <w:bCs w:val="0"/>
                <w:sz w:val="26"/>
                <w:szCs w:val="26"/>
              </w:rPr>
              <w:t xml:space="preserve">персоналом и документационному      </w:t>
            </w:r>
          </w:p>
          <w:p w14:paraId="357D5001" w14:textId="0E1023CB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</w:t>
            </w:r>
            <w:r w:rsidRPr="00BF4330">
              <w:rPr>
                <w:b w:val="0"/>
                <w:bCs w:val="0"/>
                <w:sz w:val="26"/>
                <w:szCs w:val="26"/>
              </w:rPr>
              <w:t>обеспечению</w:t>
            </w:r>
          </w:p>
          <w:p w14:paraId="0C701889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193EFEE7" w14:textId="5596A7AD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</w:t>
            </w:r>
            <w:proofErr w:type="spellStart"/>
            <w:r w:rsidR="00C43D03" w:rsidRPr="00C43D03">
              <w:rPr>
                <w:b w:val="0"/>
                <w:sz w:val="26"/>
                <w:szCs w:val="26"/>
              </w:rPr>
              <w:t>Базарбаев</w:t>
            </w:r>
            <w:proofErr w:type="spellEnd"/>
            <w:r w:rsidR="00C43D03"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C43D03" w:rsidRPr="00C43D03">
              <w:rPr>
                <w:b w:val="0"/>
                <w:sz w:val="26"/>
                <w:szCs w:val="26"/>
              </w:rPr>
              <w:t>Сержан</w:t>
            </w:r>
            <w:proofErr w:type="spellEnd"/>
            <w:r w:rsidR="00C43D03"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C43D03" w:rsidRPr="00C43D03">
              <w:rPr>
                <w:b w:val="0"/>
                <w:sz w:val="26"/>
                <w:szCs w:val="26"/>
              </w:rPr>
              <w:t>Талғатұлы</w:t>
            </w:r>
            <w:proofErr w:type="spellEnd"/>
            <w:r w:rsidR="00C43D03" w:rsidRPr="00C43D03">
              <w:rPr>
                <w:b w:val="0"/>
                <w:sz w:val="26"/>
                <w:szCs w:val="26"/>
              </w:rPr>
              <w:t xml:space="preserve"> –                                                    </w:t>
            </w:r>
            <w:r>
              <w:rPr>
                <w:b w:val="0"/>
                <w:sz w:val="26"/>
                <w:szCs w:val="26"/>
              </w:rPr>
              <w:t xml:space="preserve">       </w:t>
            </w:r>
          </w:p>
          <w:p w14:paraId="729A593D" w14:textId="77777777" w:rsidR="004F435C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</w:t>
            </w:r>
            <w:r w:rsidR="00C43D03" w:rsidRPr="00C43D03">
              <w:rPr>
                <w:b w:val="0"/>
                <w:sz w:val="26"/>
                <w:szCs w:val="26"/>
              </w:rPr>
              <w:t xml:space="preserve">Руководитель отдела закупок и </w:t>
            </w:r>
            <w:r>
              <w:rPr>
                <w:b w:val="0"/>
                <w:sz w:val="26"/>
                <w:szCs w:val="26"/>
              </w:rPr>
              <w:t xml:space="preserve">   </w:t>
            </w:r>
          </w:p>
          <w:p w14:paraId="72CFDA63" w14:textId="0F82AC0F" w:rsidR="0002073C" w:rsidRPr="00452D73" w:rsidRDefault="004F435C" w:rsidP="004F435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</w:t>
            </w:r>
            <w:r w:rsidR="00C43D03" w:rsidRPr="00C43D03">
              <w:rPr>
                <w:b w:val="0"/>
                <w:sz w:val="26"/>
                <w:szCs w:val="26"/>
              </w:rPr>
              <w:t>материального обеспечения</w:t>
            </w:r>
          </w:p>
        </w:tc>
      </w:tr>
      <w:tr w:rsidR="0002073C" w:rsidRPr="00452D73" w14:paraId="68381CDD" w14:textId="77777777" w:rsidTr="00C0374E">
        <w:tc>
          <w:tcPr>
            <w:tcW w:w="3686" w:type="dxa"/>
          </w:tcPr>
          <w:p w14:paraId="546BB320" w14:textId="5D5654E7" w:rsidR="0002073C" w:rsidRPr="00452D73" w:rsidRDefault="0002073C" w:rsidP="0002073C">
            <w:pPr>
              <w:pStyle w:val="3"/>
              <w:ind w:firstLine="426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B459A2A" w14:textId="77777777" w:rsidR="0002073C" w:rsidRPr="00452D73" w:rsidRDefault="0002073C" w:rsidP="0002073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</w:tr>
      <w:tr w:rsidR="0002073C" w:rsidRPr="00452D73" w14:paraId="0D6B0099" w14:textId="77777777" w:rsidTr="00C0374E">
        <w:tc>
          <w:tcPr>
            <w:tcW w:w="3686" w:type="dxa"/>
          </w:tcPr>
          <w:p w14:paraId="4BB841CC" w14:textId="77777777" w:rsidR="0002073C" w:rsidRPr="00452D73" w:rsidRDefault="0002073C" w:rsidP="004F435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4E056B3" w14:textId="77777777" w:rsidR="0002073C" w:rsidRPr="00452D73" w:rsidRDefault="0002073C" w:rsidP="004F435C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</w:p>
        </w:tc>
      </w:tr>
      <w:tr w:rsidR="0002073C" w:rsidRPr="00452D73" w14:paraId="5A2E1CBD" w14:textId="77777777" w:rsidTr="00C0374E">
        <w:tc>
          <w:tcPr>
            <w:tcW w:w="3686" w:type="dxa"/>
          </w:tcPr>
          <w:p w14:paraId="5D02B2D0" w14:textId="7D6474F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  <w:lang w:val="kk-KZ"/>
              </w:rPr>
            </w:pPr>
            <w:r w:rsidRPr="0002073C">
              <w:rPr>
                <w:sz w:val="26"/>
                <w:szCs w:val="26"/>
              </w:rPr>
              <w:t>Секретарь комиссии</w:t>
            </w:r>
            <w:r w:rsidRPr="0002073C">
              <w:rPr>
                <w:sz w:val="26"/>
                <w:szCs w:val="26"/>
                <w:lang w:val="kk-KZ"/>
              </w:rPr>
              <w:t>:</w:t>
            </w:r>
          </w:p>
        </w:tc>
        <w:tc>
          <w:tcPr>
            <w:tcW w:w="5670" w:type="dxa"/>
          </w:tcPr>
          <w:p w14:paraId="1C39E296" w14:textId="1587432D" w:rsidR="0002073C" w:rsidRDefault="004F435C" w:rsidP="00626B89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en-US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Зайнуллаева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Анель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Нурлановна</w:t>
            </w:r>
            <w:proofErr w:type="spellEnd"/>
            <w:r w:rsidR="0002073C" w:rsidRPr="00B46E71">
              <w:rPr>
                <w:b w:val="0"/>
                <w:sz w:val="26"/>
                <w:szCs w:val="26"/>
              </w:rPr>
              <w:t xml:space="preserve"> –</w:t>
            </w:r>
            <w:r w:rsidR="0002073C" w:rsidRPr="00B46E71">
              <w:rPr>
                <w:b w:val="0"/>
                <w:sz w:val="26"/>
                <w:szCs w:val="26"/>
                <w:lang w:val="kk-KZ"/>
              </w:rPr>
              <w:t xml:space="preserve"> </w:t>
            </w:r>
          </w:p>
          <w:p w14:paraId="0128CFF2" w14:textId="3EB65033" w:rsidR="004F435C" w:rsidRPr="004F435C" w:rsidRDefault="004F435C" w:rsidP="00626B89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PR-</w:t>
            </w:r>
            <w:r>
              <w:rPr>
                <w:b w:val="0"/>
                <w:sz w:val="26"/>
                <w:szCs w:val="26"/>
              </w:rPr>
              <w:t>менеджер</w:t>
            </w:r>
          </w:p>
          <w:p w14:paraId="4B92CF78" w14:textId="7289FB8F" w:rsidR="004F435C" w:rsidRPr="00452D73" w:rsidRDefault="004F435C" w:rsidP="00626B89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</w:p>
        </w:tc>
      </w:tr>
    </w:tbl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98E9BD" w14:textId="77777777" w:rsidR="004F435C" w:rsidRPr="0033663F" w:rsidRDefault="004F435C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5E8C4044" w:rsidR="00750C41" w:rsidRDefault="00220CDC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(кафе)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4BB9A8FF" w:rsidR="00091C78" w:rsidRPr="00581845" w:rsidRDefault="00091C78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C727C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181278" w:rsidRPr="0002073C">
        <w:rPr>
          <w:rFonts w:ascii="Times New Roman" w:hAnsi="Times New Roman" w:cs="Times New Roman"/>
          <w:sz w:val="24"/>
          <w:szCs w:val="24"/>
        </w:rPr>
        <w:t>133</w:t>
      </w:r>
      <w:r w:rsidR="00181278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Start"/>
      <w:r w:rsidR="00181278">
        <w:rPr>
          <w:rFonts w:ascii="Times New Roman" w:hAnsi="Times New Roman" w:cs="Times New Roman"/>
          <w:sz w:val="24"/>
          <w:szCs w:val="24"/>
          <w:lang w:val="kk-KZ"/>
        </w:rPr>
        <w:t xml:space="preserve">36 </w:t>
      </w:r>
      <w:r w:rsidR="00DF7677" w:rsidRPr="00181278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 w:rsidRPr="00581845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14:paraId="005870F3" w14:textId="77777777" w:rsidR="00FD70E3" w:rsidRDefault="00FD70E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3E307ED8" w:rsidR="00C84E5B" w:rsidRPr="00DA30CF" w:rsidRDefault="00C84E5B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(кафе)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3DC33AA7" w:rsidR="00C84E5B" w:rsidRDefault="00526ECD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алкогольных и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93CA2EB" w14:textId="3E93BDD1" w:rsidR="002004CE" w:rsidRPr="005B2E38" w:rsidRDefault="002004CE" w:rsidP="00F40CB9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</w:t>
      </w:r>
      <w:r w:rsidR="00DF7677" w:rsidRPr="00DF7677">
        <w:rPr>
          <w:rFonts w:ascii="Times New Roman" w:hAnsi="Times New Roman" w:cs="Times New Roman"/>
          <w:sz w:val="24"/>
          <w:szCs w:val="24"/>
        </w:rPr>
        <w:t xml:space="preserve">в общем </w:t>
      </w:r>
      <w:r w:rsidR="00DF7677" w:rsidRPr="00DF7677">
        <w:rPr>
          <w:rFonts w:ascii="Times New Roman" w:hAnsi="Times New Roman" w:cs="Times New Roman"/>
          <w:sz w:val="24"/>
          <w:szCs w:val="24"/>
          <w:lang w:val="kk-KZ"/>
        </w:rPr>
        <w:t xml:space="preserve">зале </w:t>
      </w:r>
      <w:r w:rsidR="00DF7677" w:rsidRPr="00DF7677">
        <w:rPr>
          <w:rFonts w:ascii="Times New Roman" w:hAnsi="Times New Roman" w:cs="Times New Roman"/>
          <w:sz w:val="24"/>
          <w:szCs w:val="24"/>
        </w:rPr>
        <w:t>в здании пассажирского терминала</w:t>
      </w:r>
      <w:r w:rsidRPr="005B2E38">
        <w:rPr>
          <w:rFonts w:ascii="Times New Roman" w:hAnsi="Times New Roman" w:cs="Times New Roman"/>
          <w:sz w:val="24"/>
          <w:szCs w:val="24"/>
        </w:rPr>
        <w:t xml:space="preserve"> аэропорта </w:t>
      </w:r>
      <w:r w:rsidR="00932243">
        <w:rPr>
          <w:rFonts w:ascii="Times New Roman" w:hAnsi="Times New Roman" w:cs="Times New Roman"/>
          <w:sz w:val="24"/>
          <w:szCs w:val="24"/>
        </w:rPr>
        <w:t>Туркестан</w:t>
      </w:r>
      <w:r w:rsidRPr="005B2E38">
        <w:rPr>
          <w:rFonts w:ascii="Times New Roman" w:hAnsi="Times New Roman" w:cs="Times New Roman"/>
          <w:sz w:val="24"/>
          <w:szCs w:val="24"/>
        </w:rPr>
        <w:t xml:space="preserve">, схема указана в приложении </w:t>
      </w:r>
      <w:r w:rsidRPr="00867B6A">
        <w:rPr>
          <w:rFonts w:ascii="Times New Roman" w:hAnsi="Times New Roman" w:cs="Times New Roman"/>
          <w:sz w:val="24"/>
          <w:szCs w:val="24"/>
        </w:rPr>
        <w:t>№</w:t>
      </w:r>
      <w:r w:rsidR="005746B3" w:rsidRPr="00867B6A">
        <w:rPr>
          <w:rFonts w:ascii="Times New Roman" w:hAnsi="Times New Roman" w:cs="Times New Roman"/>
          <w:sz w:val="24"/>
          <w:szCs w:val="24"/>
        </w:rPr>
        <w:t>2</w:t>
      </w:r>
      <w:r w:rsidRPr="00867B6A">
        <w:rPr>
          <w:rFonts w:ascii="Times New Roman" w:hAnsi="Times New Roman" w:cs="Times New Roman"/>
          <w:sz w:val="24"/>
          <w:szCs w:val="24"/>
        </w:rPr>
        <w:t xml:space="preserve"> к конкурсной документации</w:t>
      </w:r>
      <w:r w:rsidRPr="005B2E38">
        <w:rPr>
          <w:rFonts w:ascii="Times New Roman" w:hAnsi="Times New Roman" w:cs="Times New Roman"/>
          <w:sz w:val="24"/>
          <w:szCs w:val="24"/>
        </w:rPr>
        <w:t>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120EB606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(кафе)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7C192DBA" w:rsidR="002004CE" w:rsidRDefault="005E46D8" w:rsidP="00F40CB9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08B58390" w:rsidR="002004CE" w:rsidRPr="00745133" w:rsidRDefault="002004CE" w:rsidP="0074513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приема заявок: с </w:t>
      </w:r>
      <w:r w:rsidRPr="0096763D">
        <w:rPr>
          <w:rFonts w:ascii="Times New Roman" w:hAnsi="Times New Roman" w:cs="Times New Roman"/>
          <w:sz w:val="24"/>
          <w:szCs w:val="24"/>
        </w:rPr>
        <w:t>«</w:t>
      </w:r>
      <w:r w:rsidR="004F435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F37C72">
        <w:rPr>
          <w:rFonts w:ascii="Times New Roman" w:hAnsi="Times New Roman" w:cs="Times New Roman"/>
          <w:sz w:val="24"/>
          <w:szCs w:val="24"/>
        </w:rPr>
        <w:t>»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435C">
        <w:rPr>
          <w:rFonts w:ascii="Times New Roman" w:hAnsi="Times New Roman" w:cs="Times New Roman"/>
          <w:sz w:val="24"/>
          <w:szCs w:val="24"/>
        </w:rPr>
        <w:t>января</w:t>
      </w:r>
      <w:r w:rsidRPr="0096763D">
        <w:rPr>
          <w:rFonts w:ascii="Times New Roman" w:hAnsi="Times New Roman" w:cs="Times New Roman"/>
          <w:sz w:val="24"/>
          <w:szCs w:val="24"/>
        </w:rPr>
        <w:t xml:space="preserve"> 202</w:t>
      </w:r>
      <w:r w:rsidR="004F435C">
        <w:rPr>
          <w:rFonts w:ascii="Times New Roman" w:hAnsi="Times New Roman" w:cs="Times New Roman"/>
          <w:sz w:val="24"/>
          <w:szCs w:val="24"/>
        </w:rPr>
        <w:t>6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873F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F435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6763D">
        <w:rPr>
          <w:rFonts w:ascii="Times New Roman" w:hAnsi="Times New Roman" w:cs="Times New Roman"/>
          <w:sz w:val="24"/>
          <w:szCs w:val="24"/>
        </w:rPr>
        <w:t xml:space="preserve">» </w:t>
      </w:r>
      <w:r w:rsidR="004F435C">
        <w:rPr>
          <w:rFonts w:ascii="Times New Roman" w:hAnsi="Times New Roman" w:cs="Times New Roman"/>
          <w:sz w:val="24"/>
          <w:szCs w:val="24"/>
          <w:lang w:val="kk-KZ"/>
        </w:rPr>
        <w:t>январ</w:t>
      </w:r>
      <w:r w:rsidR="00745133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745133" w:rsidRPr="0096763D">
        <w:rPr>
          <w:rFonts w:ascii="Times New Roman" w:hAnsi="Times New Roman" w:cs="Times New Roman"/>
          <w:sz w:val="24"/>
          <w:szCs w:val="24"/>
        </w:rPr>
        <w:t xml:space="preserve"> </w:t>
      </w:r>
      <w:r w:rsidRPr="0096763D">
        <w:rPr>
          <w:rFonts w:ascii="Times New Roman" w:hAnsi="Times New Roman" w:cs="Times New Roman"/>
          <w:sz w:val="24"/>
          <w:szCs w:val="24"/>
        </w:rPr>
        <w:t>202</w:t>
      </w:r>
      <w:r w:rsidR="004F435C">
        <w:rPr>
          <w:rFonts w:ascii="Times New Roman" w:hAnsi="Times New Roman" w:cs="Times New Roman"/>
          <w:sz w:val="24"/>
          <w:szCs w:val="24"/>
        </w:rPr>
        <w:t>6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96763D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96763D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Pr="00745133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2BAF9710" w14:textId="0026BD10" w:rsidR="00F62053" w:rsidRPr="002A3003" w:rsidRDefault="00E33C2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Не позднее 30 рабочих дней п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осле заключения договора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 обязан получить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4000EB" w:rsidRPr="002A3003">
        <w:rPr>
          <w:rFonts w:ascii="Times New Roman" w:hAnsi="Times New Roman" w:cs="Times New Roman"/>
          <w:sz w:val="24"/>
          <w:szCs w:val="24"/>
        </w:rPr>
        <w:t>лицензию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в соответствии с Законом Республики Казахстан «О разрешениях и уведомления</w:t>
      </w:r>
      <w:r w:rsidR="003D166E" w:rsidRPr="002A3003">
        <w:rPr>
          <w:rFonts w:ascii="Times New Roman" w:hAnsi="Times New Roman" w:cs="Times New Roman"/>
          <w:sz w:val="24"/>
          <w:szCs w:val="24"/>
        </w:rPr>
        <w:t>х».</w:t>
      </w:r>
    </w:p>
    <w:p w14:paraId="0A42FC16" w14:textId="7CB28353" w:rsidR="00E33C28" w:rsidRPr="002A3003" w:rsidRDefault="00A2658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lastRenderedPageBreak/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0F9CDFA" w:rsidR="008F5813" w:rsidRDefault="00D2332D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Отдел экономики и маркетинга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77777777" w:rsidR="00EE6274" w:rsidRPr="00A96E5F" w:rsidRDefault="00912EB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Pr="00A96E5F" w:rsidRDefault="00EE627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915F7" w14:textId="77777777" w:rsidR="00181278" w:rsidRPr="0005236C" w:rsidRDefault="00181278" w:rsidP="001812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06E47CDA" w:rsidR="008F5813" w:rsidRDefault="00181278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документы по мере необходимости/по запросу 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F40CB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50E00EC6" w:rsidR="0033663F" w:rsidRPr="00FC67C1" w:rsidRDefault="0033663F" w:rsidP="00F40CB9">
      <w:pPr>
        <w:pStyle w:val="a3"/>
        <w:numPr>
          <w:ilvl w:val="0"/>
          <w:numId w:val="11"/>
        </w:numPr>
        <w:tabs>
          <w:tab w:val="left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5725A8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F40CB9">
      <w:pPr>
        <w:pStyle w:val="a3"/>
        <w:numPr>
          <w:ilvl w:val="0"/>
          <w:numId w:val="12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F40CB9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21D6E365" w:rsidR="005746B3" w:rsidRPr="00C43D0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4F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236EE5F2" w:rsidR="005746B3" w:rsidRPr="005746B3" w:rsidRDefault="005746B3" w:rsidP="00F40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 xml:space="preserve">Функционирование пункта общественного питания (кафе)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1FA807CF" w:rsidR="005746B3" w:rsidRPr="003B5A4E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 w:rsidRPr="003B5A4E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7078319A" w:rsidR="005746B3" w:rsidRDefault="008D195A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(кафе),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657804CE" w:rsidR="00202CA0" w:rsidRPr="00202CA0" w:rsidRDefault="00202CA0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алкогольных и безалкогольных напитков, покупных товаров и прочее.</w:t>
      </w:r>
    </w:p>
    <w:p w14:paraId="5F0B46FF" w14:textId="018933F9" w:rsidR="005746B3" w:rsidRPr="00C559A0" w:rsidRDefault="00B1014C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F40CB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40C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копии сертификатов продукции (при наличии);</w:t>
      </w:r>
    </w:p>
    <w:p w14:paraId="39955025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F40CB9">
      <w:pPr>
        <w:pStyle w:val="a3"/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17AD3F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07759" w14:textId="77777777" w:rsidR="00181278" w:rsidRDefault="00181278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783CC" w14:textId="77777777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035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2BB60B9D" w:rsidR="00035892" w:rsidRPr="00C43D0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4F435C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4CE48CDC" w:rsidR="00035892" w:rsidRPr="00DF7677" w:rsidRDefault="00035892" w:rsidP="00DF7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8C60D" w14:textId="32F8F561" w:rsidR="00DF7677" w:rsidRPr="00DF7677" w:rsidRDefault="00DF7677" w:rsidP="00DF7677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F76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56804" wp14:editId="1E254CBF">
            <wp:extent cx="5638800" cy="8668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269" cy="86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0"/>
        <w:gridCol w:w="3724"/>
      </w:tblGrid>
      <w:tr w:rsidR="00E33C28" w:rsidRPr="00E33C28" w14:paraId="032D7EED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E018" w14:textId="51945AA7" w:rsidR="00E33C28" w:rsidRPr="00E33C28" w:rsidRDefault="00E33C28" w:rsidP="001C7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4C5A" w14:textId="77777777" w:rsidR="00DF7677" w:rsidRDefault="00DF7677" w:rsidP="00DF76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45B3BF99" w:rsidR="00E33C28" w:rsidRPr="00C43D03" w:rsidRDefault="00E33C2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</w:t>
            </w:r>
            <w:r w:rsidR="004F43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  <w:p w14:paraId="30E959F9" w14:textId="77777777" w:rsidR="00E33C28" w:rsidRPr="00E33C28" w:rsidRDefault="00E33C28" w:rsidP="0096763D">
            <w:pPr>
              <w:spacing w:after="0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16C1EAC8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8BCF8" w14:textId="12FF3A7D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739963" w14:textId="77777777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46150B1E" w14:textId="1BCDE1E0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181278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073C"/>
    <w:rsid w:val="00027768"/>
    <w:rsid w:val="00035892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516D8"/>
    <w:rsid w:val="00181278"/>
    <w:rsid w:val="001C727C"/>
    <w:rsid w:val="001D60C4"/>
    <w:rsid w:val="001E2066"/>
    <w:rsid w:val="001F7368"/>
    <w:rsid w:val="001F7C5D"/>
    <w:rsid w:val="002004CE"/>
    <w:rsid w:val="00202CA0"/>
    <w:rsid w:val="00220CDC"/>
    <w:rsid w:val="00223636"/>
    <w:rsid w:val="00253790"/>
    <w:rsid w:val="00262E2D"/>
    <w:rsid w:val="00266587"/>
    <w:rsid w:val="002715D2"/>
    <w:rsid w:val="002A3003"/>
    <w:rsid w:val="002B368E"/>
    <w:rsid w:val="002D12A5"/>
    <w:rsid w:val="002E49A2"/>
    <w:rsid w:val="0033090C"/>
    <w:rsid w:val="0033663F"/>
    <w:rsid w:val="00341CEB"/>
    <w:rsid w:val="003A516E"/>
    <w:rsid w:val="003B3D0A"/>
    <w:rsid w:val="003B5A4E"/>
    <w:rsid w:val="003D166E"/>
    <w:rsid w:val="003E6F6D"/>
    <w:rsid w:val="003F0A5E"/>
    <w:rsid w:val="003F47FF"/>
    <w:rsid w:val="004000EB"/>
    <w:rsid w:val="00427C46"/>
    <w:rsid w:val="00445878"/>
    <w:rsid w:val="004B5928"/>
    <w:rsid w:val="004E5334"/>
    <w:rsid w:val="004F435C"/>
    <w:rsid w:val="00526ECD"/>
    <w:rsid w:val="00531058"/>
    <w:rsid w:val="005725A8"/>
    <w:rsid w:val="005746B3"/>
    <w:rsid w:val="00581845"/>
    <w:rsid w:val="0059357E"/>
    <w:rsid w:val="005B2E38"/>
    <w:rsid w:val="005E0CBB"/>
    <w:rsid w:val="005E46D8"/>
    <w:rsid w:val="0062384E"/>
    <w:rsid w:val="00626B89"/>
    <w:rsid w:val="006900D9"/>
    <w:rsid w:val="006A7096"/>
    <w:rsid w:val="007237C6"/>
    <w:rsid w:val="00745133"/>
    <w:rsid w:val="00746743"/>
    <w:rsid w:val="00750C41"/>
    <w:rsid w:val="00751296"/>
    <w:rsid w:val="007D217C"/>
    <w:rsid w:val="00805F9C"/>
    <w:rsid w:val="0083352E"/>
    <w:rsid w:val="008348D6"/>
    <w:rsid w:val="00842CAE"/>
    <w:rsid w:val="00843B65"/>
    <w:rsid w:val="00856976"/>
    <w:rsid w:val="00867B6A"/>
    <w:rsid w:val="00873F2C"/>
    <w:rsid w:val="008B3FF1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A19FB"/>
    <w:rsid w:val="00A02213"/>
    <w:rsid w:val="00A14A82"/>
    <w:rsid w:val="00A25AD4"/>
    <w:rsid w:val="00A26588"/>
    <w:rsid w:val="00A734A9"/>
    <w:rsid w:val="00A96831"/>
    <w:rsid w:val="00A96E5F"/>
    <w:rsid w:val="00AB7137"/>
    <w:rsid w:val="00AD7CC0"/>
    <w:rsid w:val="00AE3328"/>
    <w:rsid w:val="00AE758E"/>
    <w:rsid w:val="00B1014C"/>
    <w:rsid w:val="00B50BF6"/>
    <w:rsid w:val="00B7738A"/>
    <w:rsid w:val="00BD369A"/>
    <w:rsid w:val="00BF3D4D"/>
    <w:rsid w:val="00C02F8C"/>
    <w:rsid w:val="00C038C7"/>
    <w:rsid w:val="00C06C88"/>
    <w:rsid w:val="00C43D03"/>
    <w:rsid w:val="00C82F13"/>
    <w:rsid w:val="00C84E5B"/>
    <w:rsid w:val="00C8701E"/>
    <w:rsid w:val="00C951E8"/>
    <w:rsid w:val="00CD7EBB"/>
    <w:rsid w:val="00D2332D"/>
    <w:rsid w:val="00D44672"/>
    <w:rsid w:val="00D65E78"/>
    <w:rsid w:val="00D924EA"/>
    <w:rsid w:val="00DA30CF"/>
    <w:rsid w:val="00DB6352"/>
    <w:rsid w:val="00DE3982"/>
    <w:rsid w:val="00DF7677"/>
    <w:rsid w:val="00E22A06"/>
    <w:rsid w:val="00E22B2F"/>
    <w:rsid w:val="00E33C28"/>
    <w:rsid w:val="00E41C55"/>
    <w:rsid w:val="00EA0DFF"/>
    <w:rsid w:val="00EA1663"/>
    <w:rsid w:val="00EA31F2"/>
    <w:rsid w:val="00EB2AD7"/>
    <w:rsid w:val="00EB6432"/>
    <w:rsid w:val="00EE5E69"/>
    <w:rsid w:val="00EE6274"/>
    <w:rsid w:val="00EF145D"/>
    <w:rsid w:val="00F00315"/>
    <w:rsid w:val="00F01911"/>
    <w:rsid w:val="00F0392C"/>
    <w:rsid w:val="00F37C72"/>
    <w:rsid w:val="00F40CB9"/>
    <w:rsid w:val="00F62053"/>
    <w:rsid w:val="00F643AC"/>
    <w:rsid w:val="00F74365"/>
    <w:rsid w:val="00FB4DFD"/>
    <w:rsid w:val="00FC67C1"/>
    <w:rsid w:val="00FD70E3"/>
    <w:rsid w:val="00FD7B9F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651BC4BD-3D65-4FB9-A81C-229A6D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181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81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d">
    <w:name w:val="Table Grid"/>
    <w:basedOn w:val="a1"/>
    <w:rsid w:val="0018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2835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39</cp:revision>
  <cp:lastPrinted>2025-03-19T09:26:00Z</cp:lastPrinted>
  <dcterms:created xsi:type="dcterms:W3CDTF">2024-12-19T08:59:00Z</dcterms:created>
  <dcterms:modified xsi:type="dcterms:W3CDTF">2026-01-14T05:05:00Z</dcterms:modified>
</cp:coreProperties>
</file>