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197 - ОД от 11.04.2025</w:t>
      </w:r>
    </w:p>
    <w:p w14:paraId="3CA63678" w14:textId="6DDD60C6" w:rsidR="00B94D95" w:rsidRPr="007D7604" w:rsidRDefault="00F77BB2" w:rsidP="00F77BB2">
      <w:pPr>
        <w:ind w:firstLine="426"/>
        <w:jc w:val="both"/>
        <w:rPr>
          <w:rFonts w:eastAsia="Calibri"/>
          <w:b/>
          <w:sz w:val="28"/>
          <w:szCs w:val="28"/>
        </w:rPr>
      </w:pPr>
      <w:r w:rsidRPr="00021545">
        <w:rPr>
          <w:rFonts w:eastAsia="Calibri"/>
          <w:b/>
          <w:sz w:val="28"/>
          <w:szCs w:val="28"/>
        </w:rPr>
        <w:t xml:space="preserve">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F77BB2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6"/>
          <w:szCs w:val="26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F77BB2">
        <w:rPr>
          <w:b w:val="0"/>
          <w:bCs w:val="0"/>
          <w:sz w:val="26"/>
          <w:szCs w:val="26"/>
        </w:rPr>
        <w:t xml:space="preserve">В соответствии </w:t>
      </w:r>
      <w:r w:rsidR="007501D1" w:rsidRPr="00F77BB2">
        <w:rPr>
          <w:b w:val="0"/>
          <w:bCs w:val="0"/>
          <w:sz w:val="26"/>
          <w:szCs w:val="26"/>
        </w:rPr>
        <w:t xml:space="preserve">с </w:t>
      </w:r>
      <w:r w:rsidR="00775E63" w:rsidRPr="00F77BB2">
        <w:rPr>
          <w:b w:val="0"/>
          <w:bCs w:val="0"/>
          <w:sz w:val="26"/>
          <w:szCs w:val="26"/>
        </w:rPr>
        <w:t>Правил</w:t>
      </w:r>
      <w:r w:rsidR="007501D1" w:rsidRPr="00F77BB2">
        <w:rPr>
          <w:b w:val="0"/>
          <w:bCs w:val="0"/>
          <w:sz w:val="26"/>
          <w:szCs w:val="26"/>
        </w:rPr>
        <w:t>ами</w:t>
      </w:r>
      <w:r w:rsidR="00775E63" w:rsidRPr="00F77BB2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F77BB2">
        <w:rPr>
          <w:b w:val="0"/>
          <w:bCs w:val="0"/>
          <w:sz w:val="26"/>
          <w:szCs w:val="26"/>
        </w:rPr>
        <w:t>ом</w:t>
      </w:r>
      <w:r w:rsidR="00775E63" w:rsidRPr="00F77BB2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F77BB2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F77BB2">
        <w:rPr>
          <w:sz w:val="26"/>
          <w:szCs w:val="26"/>
        </w:rPr>
        <w:t>ПРИКАЗЫВАЮ:</w:t>
      </w:r>
    </w:p>
    <w:p w14:paraId="6AB7CE0A" w14:textId="77777777" w:rsidR="00156951" w:rsidRPr="00021545" w:rsidRDefault="00156951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</w:p>
    <w:p w14:paraId="2ABDC98E" w14:textId="23EFAB41" w:rsidR="00B90A83" w:rsidRPr="00F77BB2" w:rsidRDefault="00B90A83" w:rsidP="00F77BB2">
      <w:pPr>
        <w:pStyle w:val="3"/>
        <w:numPr>
          <w:ilvl w:val="0"/>
          <w:numId w:val="12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</w:t>
      </w:r>
      <w:r w:rsidR="00C820A2">
        <w:rPr>
          <w:b w:val="0"/>
          <w:sz w:val="26"/>
          <w:szCs w:val="26"/>
          <w:lang w:val="kk-KZ"/>
        </w:rPr>
        <w:t>50</w:t>
      </w:r>
      <w:r w:rsidRPr="00F77BB2">
        <w:rPr>
          <w:b w:val="0"/>
          <w:sz w:val="26"/>
          <w:szCs w:val="26"/>
        </w:rPr>
        <w:t xml:space="preserve">-ОД от </w:t>
      </w:r>
      <w:r w:rsidR="00C820A2">
        <w:rPr>
          <w:b w:val="0"/>
          <w:sz w:val="26"/>
          <w:szCs w:val="26"/>
          <w:lang w:val="kk-KZ"/>
        </w:rPr>
        <w:t>26</w:t>
      </w:r>
      <w:r w:rsidR="00C820A2">
        <w:rPr>
          <w:b w:val="0"/>
          <w:sz w:val="26"/>
          <w:szCs w:val="26"/>
        </w:rPr>
        <w:t>.</w:t>
      </w:r>
      <w:r w:rsidR="00C820A2">
        <w:rPr>
          <w:b w:val="0"/>
          <w:sz w:val="26"/>
          <w:szCs w:val="26"/>
          <w:lang w:val="kk-KZ"/>
        </w:rPr>
        <w:t>03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F77BB2" w:rsidRPr="00B46E71" w14:paraId="218CADD4" w14:textId="77777777" w:rsidTr="00C0374E">
        <w:tc>
          <w:tcPr>
            <w:tcW w:w="3686" w:type="dxa"/>
          </w:tcPr>
          <w:p w14:paraId="1336043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1A4C9CE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082C2B7A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77BB2" w:rsidRPr="00B46E71" w14:paraId="097C72F9" w14:textId="77777777" w:rsidTr="00C0374E">
        <w:tc>
          <w:tcPr>
            <w:tcW w:w="3686" w:type="dxa"/>
          </w:tcPr>
          <w:p w14:paraId="2CF574EF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285B6C42" w14:textId="77777777" w:rsidR="00F77BB2" w:rsidRDefault="00C820A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42B73516" w14:textId="6AF3DC68" w:rsidR="00C820A2" w:rsidRPr="00B46E71" w:rsidRDefault="00C820A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F77BB2" w:rsidRPr="00B46E71" w14:paraId="5B2C3F5E" w14:textId="77777777" w:rsidTr="00C0374E">
        <w:tc>
          <w:tcPr>
            <w:tcW w:w="3686" w:type="dxa"/>
          </w:tcPr>
          <w:p w14:paraId="0653761B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836F744" w14:textId="7010CBC2" w:rsidR="00C820A2" w:rsidRPr="00C820A2" w:rsidRDefault="00C820A2" w:rsidP="00C820A2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Б.Ж.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  <w:bookmarkStart w:id="0" w:name="_GoBack"/>
            <w:bookmarkEnd w:id="0"/>
          </w:p>
          <w:p w14:paraId="09CB669D" w14:textId="4FB8E1CA" w:rsidR="00F77BB2" w:rsidRPr="00B46E71" w:rsidRDefault="00C820A2" w:rsidP="00C820A2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F77BB2" w:rsidRPr="00B46E71" w14:paraId="51E193A1" w14:textId="77777777" w:rsidTr="00C0374E">
        <w:tc>
          <w:tcPr>
            <w:tcW w:w="3686" w:type="dxa"/>
          </w:tcPr>
          <w:p w14:paraId="4B87EB0A" w14:textId="77777777" w:rsidR="00F77BB2" w:rsidRPr="00B46E71" w:rsidRDefault="00F77BB2" w:rsidP="00C20D50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850BC12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Ильясова Ұлжан Бахытжанқызы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 экономического отдела</w:t>
            </w:r>
          </w:p>
          <w:p w14:paraId="0C4BC56D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77BB2" w:rsidRPr="00B46E71" w14:paraId="185863A1" w14:textId="77777777" w:rsidTr="00C0374E">
        <w:tc>
          <w:tcPr>
            <w:tcW w:w="3686" w:type="dxa"/>
          </w:tcPr>
          <w:p w14:paraId="55E967B2" w14:textId="77777777" w:rsidR="00F77BB2" w:rsidRPr="00B46E71" w:rsidRDefault="00F77BB2" w:rsidP="00C20D50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63BFA31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75FA248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F77BB2" w:rsidRPr="00B46E71" w14:paraId="0218A0E1" w14:textId="77777777" w:rsidTr="00C0374E">
        <w:tc>
          <w:tcPr>
            <w:tcW w:w="3686" w:type="dxa"/>
          </w:tcPr>
          <w:p w14:paraId="11F2D276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2B80AA79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05E07EB4" w14:textId="77777777" w:rsidR="00F77BB2" w:rsidRPr="00181680" w:rsidRDefault="00F77BB2" w:rsidP="00C20D50">
      <w:pPr>
        <w:pStyle w:val="3"/>
        <w:numPr>
          <w:ilvl w:val="0"/>
          <w:numId w:val="12"/>
        </w:numPr>
        <w:spacing w:after="0" w:afterAutospacing="0"/>
        <w:ind w:left="709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10698441" w14:textId="77777777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3B037950" w14:textId="77777777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0F51B623" w14:textId="77777777" w:rsidR="00F77BB2" w:rsidRDefault="00F77BB2" w:rsidP="00F77BB2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14:56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14:58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197 - ОД от 11.04.2025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11.04.2025 14:56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MIIPtgYJ...+Bjot12oE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11.04.2025 14:58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C40A8" w14:textId="77777777" w:rsidR="003B10D0" w:rsidRDefault="003B10D0" w:rsidP="008638F0">
      <w:r>
        <w:separator/>
      </w:r>
    </w:p>
  </w:endnote>
  <w:endnote w:type="continuationSeparator" w:id="0">
    <w:p w14:paraId="7D206A5D" w14:textId="77777777" w:rsidR="003B10D0" w:rsidRDefault="003B10D0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11.04.2025 17:00.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11.04.2025 17:00.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47162" w14:textId="77777777" w:rsidR="003B10D0" w:rsidRDefault="003B10D0" w:rsidP="008638F0">
      <w:r>
        <w:separator/>
      </w:r>
    </w:p>
  </w:footnote>
  <w:footnote w:type="continuationSeparator" w:id="0">
    <w:p w14:paraId="49809DF6" w14:textId="77777777" w:rsidR="003B10D0" w:rsidRDefault="003B10D0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77BB2" w:rsidRPr="0035241A" w14:paraId="1B12A9DA" w14:textId="77777777" w:rsidTr="00F77BB2">
      <w:trPr>
        <w:trHeight w:val="111"/>
      </w:trPr>
      <w:tc>
        <w:tcPr>
          <w:tcW w:w="3772" w:type="dxa"/>
          <w:vAlign w:val="center"/>
        </w:tcPr>
        <w:p w14:paraId="68D2D65A" w14:textId="77777777" w:rsidR="00F77BB2" w:rsidRPr="00A6640F" w:rsidRDefault="00F77BB2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77BB2" w:rsidRPr="00384D20" w:rsidRDefault="00F77BB2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77BB2" w:rsidRPr="008C77EC" w:rsidRDefault="00F77BB2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77BB2" w:rsidRPr="00C820A2" w14:paraId="5A3A3E87" w14:textId="77777777" w:rsidTr="00F77BB2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77BB2" w:rsidRPr="00A2170C" w:rsidRDefault="00F77BB2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77BB2" w:rsidRPr="0035241A" w14:paraId="2A3E4A4D" w14:textId="77777777" w:rsidTr="00F77BB2">
      <w:trPr>
        <w:trHeight w:val="175"/>
      </w:trPr>
      <w:tc>
        <w:tcPr>
          <w:tcW w:w="3772" w:type="dxa"/>
        </w:tcPr>
        <w:p w14:paraId="077DB1D0" w14:textId="77777777" w:rsidR="00F77BB2" w:rsidRPr="00D03D38" w:rsidRDefault="00F77BB2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77BB2" w:rsidRDefault="00F77BB2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77BB2" w:rsidRDefault="00F77BB2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77BB2" w:rsidRDefault="00F77BB2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77BB2" w:rsidRPr="00A2170C" w:rsidRDefault="00F77BB2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77BB2" w:rsidRPr="00334D70" w:rsidRDefault="00F77BB2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77BB2" w:rsidRPr="001F163F" w:rsidRDefault="00F77BB2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77BB2" w:rsidRPr="00A528FB" w:rsidRDefault="00F77BB2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77BB2" w:rsidRPr="00D03D38" w:rsidRDefault="00F77BB2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77BB2" w:rsidRPr="00CA032D" w:rsidRDefault="00F77BB2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28E8A9DD" w14:textId="77777777" w:rsidR="00F77BB2" w:rsidRDefault="00F77B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708622F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B10D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5C4D9D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E5E89"/>
    <w:rsid w:val="00B0469D"/>
    <w:rsid w:val="00B07DE9"/>
    <w:rsid w:val="00B4699C"/>
    <w:rsid w:val="00B72004"/>
    <w:rsid w:val="00B90A83"/>
    <w:rsid w:val="00B937EC"/>
    <w:rsid w:val="00B93EE7"/>
    <w:rsid w:val="00B94D95"/>
    <w:rsid w:val="00B95C9F"/>
    <w:rsid w:val="00BA7AEF"/>
    <w:rsid w:val="00BD6576"/>
    <w:rsid w:val="00BE415F"/>
    <w:rsid w:val="00BE77D0"/>
    <w:rsid w:val="00C20D50"/>
    <w:rsid w:val="00C2157A"/>
    <w:rsid w:val="00C23A0B"/>
    <w:rsid w:val="00C63EEC"/>
    <w:rsid w:val="00C72974"/>
    <w:rsid w:val="00C72F60"/>
    <w:rsid w:val="00C76A94"/>
    <w:rsid w:val="00C820A2"/>
    <w:rsid w:val="00CB1753"/>
    <w:rsid w:val="00CD2F0F"/>
    <w:rsid w:val="00CF05AD"/>
    <w:rsid w:val="00D11C9E"/>
    <w:rsid w:val="00D24CDF"/>
    <w:rsid w:val="00D7661E"/>
    <w:rsid w:val="00DA46FE"/>
    <w:rsid w:val="00DB5504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77BB2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90A83"/>
    <w:rPr>
      <w:b/>
      <w:bCs/>
      <w:sz w:val="27"/>
      <w:szCs w:val="27"/>
    </w:rPr>
  </w:style>
  <w:style w:type="table" w:styleId="ad">
    <w:name w:val="Table Grid"/>
    <w:basedOn w:val="a1"/>
    <w:rsid w:val="00F7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83" Type="http://schemas.openxmlformats.org/officeDocument/2006/relationships/image" Target="media/image983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28</cp:revision>
  <cp:lastPrinted>2025-03-19T11:01:00Z</cp:lastPrinted>
  <dcterms:created xsi:type="dcterms:W3CDTF">2025-03-03T05:54:00Z</dcterms:created>
  <dcterms:modified xsi:type="dcterms:W3CDTF">2025-04-11T09:46:00Z</dcterms:modified>
</cp:coreProperties>
</file>